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33" w:rsidRDefault="00FF0532" w:rsidP="007A3733">
      <w:pPr>
        <w:pStyle w:val="Tytu"/>
        <w:jc w:val="center"/>
        <w:rPr>
          <w:sz w:val="48"/>
        </w:rPr>
      </w:pPr>
      <w:bookmarkStart w:id="0" w:name="_GoBack"/>
      <w:bookmarkEnd w:id="0"/>
      <w:r>
        <w:rPr>
          <w:sz w:val="48"/>
        </w:rPr>
        <w:t>Dokumentacja rysunkowa w ZW3D</w:t>
      </w:r>
    </w:p>
    <w:p w:rsidR="007A3733" w:rsidRDefault="007A3733" w:rsidP="007A3733"/>
    <w:p w:rsidR="004772EE" w:rsidRDefault="00FF0532" w:rsidP="00FF0532">
      <w:r>
        <w:t xml:space="preserve">Na początek, otwórzmy plik </w:t>
      </w:r>
      <w:r>
        <w:rPr>
          <w:b/>
          <w:i/>
        </w:rPr>
        <w:t>Shaft_1.Z</w:t>
      </w:r>
      <w:r w:rsidRPr="00FF0532">
        <w:rPr>
          <w:b/>
          <w:i/>
        </w:rPr>
        <w:t>3.</w:t>
      </w:r>
      <w:r>
        <w:rPr>
          <w:b/>
          <w:i/>
        </w:rPr>
        <w:t xml:space="preserve"> </w:t>
      </w:r>
      <w:r w:rsidR="005F43BA">
        <w:t xml:space="preserve">Gdy model wału zostanie załadowany przez program, kliknij </w:t>
      </w:r>
      <w:r w:rsidR="005F43BA">
        <w:rPr>
          <w:noProof/>
          <w:lang w:eastAsia="pl-PL"/>
        </w:rPr>
        <w:drawing>
          <wp:inline distT="0" distB="0" distL="0" distR="0" wp14:anchorId="752327DF" wp14:editId="33781679">
            <wp:extent cx="158195" cy="208818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552" cy="213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43BA">
        <w:t>, (podobnie jak w przypadku wychodzenia ze szkicu) aby przejść do menadżera pliku.</w:t>
      </w:r>
    </w:p>
    <w:p w:rsidR="005F43BA" w:rsidRDefault="005F43BA" w:rsidP="00FF0532">
      <w:r>
        <w:t xml:space="preserve">W ZW3D, w przeciwieństwie do podobnych programów CAD, istnieje możliwość przechowywania w jednym pliku o rozszerzeniu *.Z3 wielu atrybutów- modeli części, złożeń, rysunków, zapisów obróbki CAM itd. </w:t>
      </w:r>
    </w:p>
    <w:p w:rsidR="005F43BA" w:rsidRDefault="005F43BA" w:rsidP="005F43BA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0CBA6B99" wp14:editId="66BE8560">
            <wp:extent cx="2715729" cy="2054431"/>
            <wp:effectExtent l="0" t="0" r="8890" b="317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1378" cy="205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3BA" w:rsidRDefault="005F43BA" w:rsidP="005F43BA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</w:t>
        </w:r>
      </w:fldSimple>
      <w:r>
        <w:t xml:space="preserve"> Okno menadżera pliku</w:t>
      </w:r>
    </w:p>
    <w:p w:rsidR="005F43BA" w:rsidRDefault="005F43BA" w:rsidP="005F43BA">
      <w:pPr>
        <w:rPr>
          <w:i/>
        </w:rPr>
      </w:pPr>
      <w:r>
        <w:t xml:space="preserve">Wybierając </w:t>
      </w:r>
      <w:r>
        <w:rPr>
          <w:i/>
        </w:rPr>
        <w:t>Filtr</w:t>
      </w:r>
      <w:r>
        <w:t xml:space="preserve"> możemy łatwo wybierać jakiego rodzaju atrybuty zostają wyświetlone na liście. Wybieramy </w:t>
      </w:r>
      <w:r>
        <w:rPr>
          <w:i/>
        </w:rPr>
        <w:t>Wszystko.</w:t>
      </w:r>
      <w:r>
        <w:t xml:space="preserve"> Na razie nie utworzono żadnych dodatkowych atrybutów oprócz </w:t>
      </w:r>
      <w:r>
        <w:rPr>
          <w:i/>
        </w:rPr>
        <w:t xml:space="preserve">Części. </w:t>
      </w:r>
    </w:p>
    <w:p w:rsidR="00A922F0" w:rsidRDefault="005F43BA" w:rsidP="00A922F0">
      <w:pPr>
        <w:keepNext/>
        <w:rPr>
          <w:noProof/>
          <w:lang w:eastAsia="pl-PL"/>
        </w:rPr>
      </w:pPr>
      <w:r>
        <w:lastRenderedPageBreak/>
        <w:t xml:space="preserve">Aby utworzyć rysunek dla naszej części, klikamy </w:t>
      </w:r>
      <w:r>
        <w:rPr>
          <w:noProof/>
          <w:lang w:eastAsia="pl-PL"/>
        </w:rPr>
        <w:drawing>
          <wp:inline distT="0" distB="0" distL="0" distR="0" wp14:anchorId="0A6918A6" wp14:editId="7CE345B5">
            <wp:extent cx="347705" cy="445969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600" cy="452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lub </w:t>
      </w:r>
      <w:r>
        <w:rPr>
          <w:noProof/>
          <w:lang w:eastAsia="pl-PL"/>
        </w:rPr>
        <w:drawing>
          <wp:inline distT="0" distB="0" distL="0" distR="0" wp14:anchorId="35F633CE" wp14:editId="412E33D6">
            <wp:extent cx="354842" cy="481571"/>
            <wp:effectExtent l="0" t="0" r="762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514" cy="5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jeżeli planujemy utworzyć wiele arkuszy. Na razie wybierzemy </w:t>
      </w:r>
      <w:r>
        <w:rPr>
          <w:i/>
        </w:rPr>
        <w:t>Rysunek.</w:t>
      </w:r>
      <w:r w:rsidRPr="005F43BA">
        <w:rPr>
          <w:noProof/>
          <w:lang w:eastAsia="pl-PL"/>
        </w:rPr>
        <w:t xml:space="preserve"> </w:t>
      </w:r>
    </w:p>
    <w:p w:rsidR="005F43BA" w:rsidRDefault="00A922F0" w:rsidP="00A922F0">
      <w:pPr>
        <w:keepNext/>
        <w:jc w:val="center"/>
      </w:pPr>
      <w:r>
        <w:rPr>
          <w:noProof/>
          <w:lang w:eastAsia="pl-PL"/>
        </w:rPr>
        <w:br/>
      </w:r>
      <w:r w:rsidR="005F43BA">
        <w:rPr>
          <w:noProof/>
          <w:lang w:eastAsia="pl-PL"/>
        </w:rPr>
        <w:drawing>
          <wp:inline distT="0" distB="0" distL="0" distR="0" wp14:anchorId="248775F4" wp14:editId="7BC4E9FA">
            <wp:extent cx="3080935" cy="2319195"/>
            <wp:effectExtent l="0" t="0" r="5715" b="508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8173" cy="2332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3BA" w:rsidRPr="005F43BA" w:rsidRDefault="005F43BA" w:rsidP="005F43BA">
      <w:pPr>
        <w:pStyle w:val="Legenda"/>
        <w:rPr>
          <w:i/>
        </w:rPr>
      </w:pPr>
      <w:r>
        <w:t xml:space="preserve">Rysunek </w:t>
      </w:r>
      <w:fldSimple w:instr=" SEQ Rysunek \* ARABIC ">
        <w:r w:rsidR="00D87481">
          <w:rPr>
            <w:noProof/>
          </w:rPr>
          <w:t>2</w:t>
        </w:r>
      </w:fldSimple>
      <w:r>
        <w:t xml:space="preserve"> Okno tworzenia nowego rysunku</w:t>
      </w:r>
    </w:p>
    <w:p w:rsidR="006E73B2" w:rsidRDefault="006E73B2" w:rsidP="005F43BA">
      <w:r>
        <w:t>W otwartym oknie możemy wybrać normę rysunkową, arkusz, zmienić nazwę oraz opis rysunku.</w:t>
      </w:r>
    </w:p>
    <w:p w:rsidR="006E73B2" w:rsidRDefault="006E73B2" w:rsidP="005F43BA">
      <w:r>
        <w:t xml:space="preserve">Utwórzmy rysunek wg normy </w:t>
      </w:r>
      <w:r w:rsidR="00D43D3C">
        <w:rPr>
          <w:i/>
        </w:rPr>
        <w:t>ISO</w:t>
      </w:r>
      <w:r>
        <w:rPr>
          <w:i/>
        </w:rPr>
        <w:t xml:space="preserve">, </w:t>
      </w:r>
      <w:r>
        <w:t xml:space="preserve">formatu </w:t>
      </w:r>
      <w:r>
        <w:rPr>
          <w:i/>
        </w:rPr>
        <w:t>A3</w:t>
      </w:r>
      <w:r>
        <w:t xml:space="preserve">, nazwa- </w:t>
      </w:r>
      <w:r>
        <w:rPr>
          <w:i/>
        </w:rPr>
        <w:t xml:space="preserve">Wal_1_2D, </w:t>
      </w:r>
      <w:r>
        <w:t xml:space="preserve"> o dowolnym opisie. </w:t>
      </w:r>
    </w:p>
    <w:p w:rsidR="00D43D3C" w:rsidRDefault="00D43D3C" w:rsidP="00D43D3C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12400F96" wp14:editId="3EA2B2F3">
            <wp:extent cx="3335440" cy="1774209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51287" cy="178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D3C" w:rsidRDefault="00D43D3C" w:rsidP="00D43D3C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3</w:t>
        </w:r>
      </w:fldSimple>
      <w:r>
        <w:t xml:space="preserve"> Okno edycji rysunku</w:t>
      </w:r>
    </w:p>
    <w:p w:rsidR="00D43D3C" w:rsidRDefault="00D43D3C" w:rsidP="00D43D3C">
      <w:r>
        <w:lastRenderedPageBreak/>
        <w:t>Następnie wye</w:t>
      </w:r>
      <w:r w:rsidR="00A922F0">
        <w:t>dytujemy</w:t>
      </w:r>
      <w:r>
        <w:t xml:space="preserve"> domyślny arkusz. W Tym celu klikamy prawym przyciskiem myszy </w:t>
      </w:r>
      <w:r>
        <w:rPr>
          <w:i/>
        </w:rPr>
        <w:t>Format Arkusza</w:t>
      </w:r>
      <w:r>
        <w:t xml:space="preserve"> w drzewie po lewej stronie, i wybieramy </w:t>
      </w:r>
      <w:r>
        <w:rPr>
          <w:i/>
        </w:rPr>
        <w:t>Właściwości Formatu arkusza</w:t>
      </w:r>
      <w:r>
        <w:t xml:space="preserve"> z listy.</w:t>
      </w:r>
    </w:p>
    <w:p w:rsidR="00D43D3C" w:rsidRDefault="00D43D3C" w:rsidP="00D43D3C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6E715B3F" wp14:editId="0DC67142">
            <wp:extent cx="2015774" cy="2407730"/>
            <wp:effectExtent l="0" t="0" r="381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925" cy="2428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D3C" w:rsidRDefault="00D43D3C" w:rsidP="00D43D3C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4</w:t>
        </w:r>
      </w:fldSimple>
      <w:r>
        <w:t xml:space="preserve"> Przechodzimy do edycji arkusza</w:t>
      </w:r>
    </w:p>
    <w:p w:rsidR="00D43D3C" w:rsidRDefault="00D43D3C" w:rsidP="00D43D3C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3007BAFF" wp14:editId="339D97B0">
            <wp:extent cx="2978093" cy="2757117"/>
            <wp:effectExtent l="0" t="0" r="0" b="571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88693" cy="276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D3C" w:rsidRDefault="00D43D3C" w:rsidP="00D43D3C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5</w:t>
        </w:r>
      </w:fldSimple>
      <w:r>
        <w:t xml:space="preserve"> Okno edycji arkusza</w:t>
      </w:r>
    </w:p>
    <w:p w:rsidR="00D43D3C" w:rsidRDefault="00D43D3C" w:rsidP="00D43D3C">
      <w:r>
        <w:lastRenderedPageBreak/>
        <w:t xml:space="preserve">W oknie edycji arkusza wybieramy </w:t>
      </w:r>
      <w:r>
        <w:rPr>
          <w:i/>
        </w:rPr>
        <w:t>Użyj formatu arkusza użytkownika.</w:t>
      </w:r>
      <w:r>
        <w:t xml:space="preserve"> Następnie z rozwijanej listy obok napisu </w:t>
      </w:r>
      <w:r>
        <w:rPr>
          <w:i/>
        </w:rPr>
        <w:t>Konfiguracja</w:t>
      </w:r>
      <w:r>
        <w:t xml:space="preserve">- </w:t>
      </w:r>
      <w:r w:rsidR="00A922F0">
        <w:t xml:space="preserve">wybieramy </w:t>
      </w:r>
      <w:r>
        <w:rPr>
          <w:i/>
        </w:rPr>
        <w:t xml:space="preserve">&lt;Użytkownika&gt;. </w:t>
      </w:r>
      <w:r>
        <w:t xml:space="preserve">Rozmiar arkusza pozostawiamy domyślny dla formatu A3. W obszarze </w:t>
      </w:r>
      <w:r>
        <w:rPr>
          <w:i/>
        </w:rPr>
        <w:t>Granica Arkusza</w:t>
      </w:r>
      <w:r>
        <w:t xml:space="preserve"> wybieramy tylko opcję </w:t>
      </w:r>
      <w:r>
        <w:rPr>
          <w:i/>
        </w:rPr>
        <w:t>Użyj Granicy.</w:t>
      </w:r>
      <w:r>
        <w:t xml:space="preserve"> Wybierając inne opcje na podglądzie możemy zobaczyć jak wpływają one na wygląd arkusza.</w:t>
      </w:r>
    </w:p>
    <w:p w:rsidR="00D43D3C" w:rsidRDefault="00D43D3C" w:rsidP="00D43D3C">
      <w:r>
        <w:t xml:space="preserve">W obszarze </w:t>
      </w:r>
      <w:r>
        <w:rPr>
          <w:i/>
        </w:rPr>
        <w:t xml:space="preserve">Wstaw blok, </w:t>
      </w:r>
      <w:r>
        <w:t xml:space="preserve"> obok </w:t>
      </w:r>
      <w:r>
        <w:rPr>
          <w:i/>
        </w:rPr>
        <w:t>Tytuł,</w:t>
      </w:r>
      <w:r>
        <w:t xml:space="preserve"> wybieramy </w:t>
      </w:r>
      <w:r>
        <w:rPr>
          <w:i/>
        </w:rPr>
        <w:t>Title Block (ISO).</w:t>
      </w:r>
      <w:r>
        <w:t xml:space="preserve"> Spowoduje to wstawienie tabelki tytułowej ISO.</w:t>
      </w:r>
    </w:p>
    <w:p w:rsidR="00D43D3C" w:rsidRDefault="00D43D3C" w:rsidP="00D43D3C">
      <w:pPr>
        <w:keepNext/>
      </w:pPr>
      <w:r>
        <w:rPr>
          <w:noProof/>
          <w:lang w:eastAsia="pl-PL"/>
        </w:rPr>
        <w:drawing>
          <wp:inline distT="0" distB="0" distL="0" distR="0" wp14:anchorId="44B0CE1D" wp14:editId="4DE01603">
            <wp:extent cx="4664075" cy="3302000"/>
            <wp:effectExtent l="0" t="0" r="317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D3C" w:rsidRDefault="00D43D3C" w:rsidP="00D43D3C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6</w:t>
        </w:r>
      </w:fldSimple>
      <w:r>
        <w:t xml:space="preserve"> Zdefiniowany arkusz</w:t>
      </w:r>
    </w:p>
    <w:p w:rsidR="00D43D3C" w:rsidRDefault="007949F2" w:rsidP="00D43D3C">
      <w:r>
        <w:t xml:space="preserve">Teraz przejdziemy do wstawiania widoków. Aby wstawić widok bazowy, wybieramy funkcję  </w:t>
      </w:r>
      <w:r>
        <w:rPr>
          <w:noProof/>
          <w:lang w:eastAsia="pl-PL"/>
        </w:rPr>
        <w:drawing>
          <wp:inline distT="0" distB="0" distL="0" distR="0" wp14:anchorId="4A6C6801" wp14:editId="793A78F7">
            <wp:extent cx="551834" cy="467436"/>
            <wp:effectExtent l="0" t="0" r="635" b="889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2260" cy="47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Zostanie otwarte okno dodawania widoku. Upewniamy się że w obszarze </w:t>
      </w:r>
      <w:r w:rsidRPr="007949F2">
        <w:rPr>
          <w:i/>
        </w:rPr>
        <w:t>Plik/Część</w:t>
      </w:r>
      <w:r>
        <w:t xml:space="preserve"> jest wybrany plik </w:t>
      </w:r>
      <w:r w:rsidRPr="007949F2">
        <w:rPr>
          <w:i/>
        </w:rPr>
        <w:t>Shaft_1.Z3</w:t>
      </w:r>
      <w:r>
        <w:rPr>
          <w:i/>
        </w:rPr>
        <w:t>,</w:t>
      </w:r>
      <w:r w:rsidRPr="007949F2">
        <w:t xml:space="preserve"> w razie potrzeby wskazujemy ścieżkę do pliku na dysku.</w:t>
      </w:r>
    </w:p>
    <w:p w:rsidR="007949F2" w:rsidRDefault="007949F2" w:rsidP="00D43D3C">
      <w:r>
        <w:t xml:space="preserve">W polu </w:t>
      </w:r>
      <w:r>
        <w:rPr>
          <w:i/>
        </w:rPr>
        <w:t xml:space="preserve">Widok, </w:t>
      </w:r>
      <w:r w:rsidRPr="007949F2">
        <w:t>wybieramy</w:t>
      </w:r>
      <w:r>
        <w:rPr>
          <w:i/>
        </w:rPr>
        <w:t xml:space="preserve"> LEWA. </w:t>
      </w:r>
      <w:r>
        <w:t>Na bieżąco, zielonymi liniami jest wyświetlane aktualne ustawienie widoku.</w:t>
      </w:r>
    </w:p>
    <w:p w:rsidR="007949F2" w:rsidRDefault="007949F2" w:rsidP="00D43D3C">
      <w:r>
        <w:lastRenderedPageBreak/>
        <w:t xml:space="preserve">W obszarze </w:t>
      </w:r>
      <w:r>
        <w:rPr>
          <w:i/>
        </w:rPr>
        <w:t>Styl</w:t>
      </w:r>
      <w:r>
        <w:t xml:space="preserve"> wybieramy opcję </w:t>
      </w:r>
      <w:r w:rsidRPr="007949F2">
        <w:rPr>
          <w:i/>
        </w:rPr>
        <w:t>ukryta linia</w:t>
      </w:r>
      <w:r>
        <w:t xml:space="preserve"> (</w:t>
      </w:r>
      <w:r>
        <w:rPr>
          <w:noProof/>
          <w:lang w:eastAsia="pl-PL"/>
        </w:rPr>
        <w:drawing>
          <wp:inline distT="0" distB="0" distL="0" distR="0" wp14:anchorId="7428A37A" wp14:editId="6CA65B41">
            <wp:extent cx="316011" cy="331812"/>
            <wp:effectExtent l="0" t="0" r="825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1569" cy="337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). </w:t>
      </w:r>
      <w:r>
        <w:br/>
        <w:t>Poniżej wyłączmy opcję pokazywania ukrytych krawędzi (</w:t>
      </w:r>
      <w:r>
        <w:rPr>
          <w:noProof/>
          <w:lang w:eastAsia="pl-PL"/>
        </w:rPr>
        <w:drawing>
          <wp:inline distT="0" distB="0" distL="0" distR="0" wp14:anchorId="7F27BCA4" wp14:editId="5C786579">
            <wp:extent cx="352425" cy="342900"/>
            <wp:effectExtent l="0" t="0" r="9525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22F0">
        <w:t>), i ustawiamy skalę widoku na</w:t>
      </w:r>
      <w:r>
        <w:t xml:space="preserve"> 1:1.</w:t>
      </w:r>
    </w:p>
    <w:p w:rsidR="007949F2" w:rsidRDefault="007949F2" w:rsidP="007949F2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094A59A8" wp14:editId="045E2E51">
            <wp:extent cx="1859734" cy="4394579"/>
            <wp:effectExtent l="0" t="0" r="7620" b="635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68379" cy="441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9F2" w:rsidRDefault="007949F2" w:rsidP="007949F2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7</w:t>
        </w:r>
      </w:fldSimple>
      <w:r>
        <w:t xml:space="preserve"> Definicja widoku</w:t>
      </w:r>
    </w:p>
    <w:p w:rsidR="007949F2" w:rsidRDefault="007949F2" w:rsidP="007949F2"/>
    <w:p w:rsidR="007949F2" w:rsidRDefault="007949F2" w:rsidP="007949F2">
      <w:r>
        <w:t>Oprócz tego, w innych zakład</w:t>
      </w:r>
      <w:r w:rsidR="00A922F0">
        <w:t>k</w:t>
      </w:r>
      <w:r>
        <w:t xml:space="preserve">ach można zmienić etykietę widoku </w:t>
      </w:r>
      <w:r w:rsidR="00A922F0">
        <w:t>o</w:t>
      </w:r>
      <w:r>
        <w:t>raz rodzaje stosowanych linii.</w:t>
      </w:r>
    </w:p>
    <w:p w:rsidR="007949F2" w:rsidRDefault="007949F2" w:rsidP="007949F2">
      <w:r>
        <w:lastRenderedPageBreak/>
        <w:t xml:space="preserve">Aby wstawić widok, klikamy w pożądanym miejscu na arkuszu. </w:t>
      </w:r>
      <w:r w:rsidR="00583DB4">
        <w:t xml:space="preserve">Program automatycznie kontynuuje wstawianie widoków rzutowanych, lecz my przerywamy wstawianie klikając </w:t>
      </w:r>
      <w:r w:rsidR="00583DB4">
        <w:rPr>
          <w:noProof/>
          <w:lang w:eastAsia="pl-PL"/>
        </w:rPr>
        <w:drawing>
          <wp:inline distT="0" distB="0" distL="0" distR="0" wp14:anchorId="63183ECB" wp14:editId="5C668579">
            <wp:extent cx="247550" cy="221492"/>
            <wp:effectExtent l="0" t="0" r="635" b="762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7338" cy="23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3DB4">
        <w:t>, lub środkowy przycisk myszy. Rysunek powinien wyglądać jak na rys. 8.</w:t>
      </w:r>
    </w:p>
    <w:p w:rsidR="00583DB4" w:rsidRDefault="00583DB4" w:rsidP="00583DB4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3BAC9E5B" wp14:editId="6843CB38">
            <wp:extent cx="4664075" cy="3314700"/>
            <wp:effectExtent l="0" t="0" r="3175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DB4" w:rsidRDefault="00583DB4" w:rsidP="00583DB4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8</w:t>
        </w:r>
      </w:fldSimple>
      <w:r>
        <w:t xml:space="preserve"> Rzut bazowy</w:t>
      </w:r>
    </w:p>
    <w:p w:rsidR="00552A03" w:rsidRDefault="00552A03" w:rsidP="00552A03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3627736</wp:posOffset>
                </wp:positionH>
                <wp:positionV relativeFrom="paragraph">
                  <wp:posOffset>821519</wp:posOffset>
                </wp:positionV>
                <wp:extent cx="348018" cy="416257"/>
                <wp:effectExtent l="19050" t="19050" r="13970" b="2222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018" cy="41625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D79A5E" id="Prostokąt 17" o:spid="_x0000_s1026" style="position:absolute;margin-left:285.65pt;margin-top:64.7pt;width:27.4pt;height:3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" filled="f" strokecolor="red" strokeweight="3pt"/>
            </w:pict>
          </mc:Fallback>
        </mc:AlternateContent>
      </w:r>
      <w:r>
        <w:t>Teraz dokonamy obrotu naszego widoku. W tym celu należy zaznaczyć widok w drzewie operacji klikając nań raz lewym przyciskiem myszy, a następnie rozwinąć pasek aplikacji, klikając niebieską strzałkę w lewym górnym rogu okna- jak na rysunku poniżej.</w:t>
      </w:r>
    </w:p>
    <w:p w:rsidR="00552A03" w:rsidRDefault="00552A03" w:rsidP="00552A03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057DDE65" wp14:editId="48C97AD1">
            <wp:extent cx="3053975" cy="265563"/>
            <wp:effectExtent l="0" t="0" r="0" b="127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01836" cy="27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A03" w:rsidRDefault="00552A03" w:rsidP="00552A03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9</w:t>
        </w:r>
      </w:fldSimple>
      <w:r>
        <w:t xml:space="preserve"> Pasek aplikacji</w:t>
      </w:r>
    </w:p>
    <w:p w:rsidR="00552A03" w:rsidRPr="00552A03" w:rsidRDefault="00552A03" w:rsidP="00552A03">
      <w:r>
        <w:t xml:space="preserve">Następnie wybieramy </w:t>
      </w:r>
      <w:r>
        <w:rPr>
          <w:i/>
        </w:rPr>
        <w:t>Edycja-&gt;</w:t>
      </w:r>
      <w:r>
        <w:t xml:space="preserve"> </w:t>
      </w:r>
      <w:r>
        <w:rPr>
          <w:i/>
        </w:rPr>
        <w:t>Obróć.</w:t>
      </w:r>
      <w:r>
        <w:t xml:space="preserve"> (pamiętamy, że widok musi być w tym czasie zaznaczony- informuje o tym żółta ramka wokół widoku na arkuszu ! ).</w:t>
      </w:r>
    </w:p>
    <w:p w:rsidR="00552A03" w:rsidRDefault="00552A03" w:rsidP="00552A03">
      <w:pPr>
        <w:keepNext/>
        <w:jc w:val="center"/>
      </w:pPr>
      <w:r>
        <w:rPr>
          <w:i/>
          <w:noProof/>
          <w:lang w:eastAsia="pl-PL"/>
        </w:rPr>
        <w:lastRenderedPageBreak/>
        <w:drawing>
          <wp:inline distT="0" distB="0" distL="0" distR="0" wp14:anchorId="25C5138D" wp14:editId="148BD733">
            <wp:extent cx="2872854" cy="3018989"/>
            <wp:effectExtent l="0" t="0" r="381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373" cy="3022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A03" w:rsidRDefault="00552A03" w:rsidP="00552A03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10</w:t>
        </w:r>
      </w:fldSimple>
      <w:r w:rsidR="00A922F0">
        <w:t xml:space="preserve"> Funkcja obróć</w:t>
      </w:r>
    </w:p>
    <w:p w:rsidR="00552A03" w:rsidRDefault="00552A03" w:rsidP="00552A03">
      <w:r>
        <w:t>Klikając w obszarze rysunku wskazujemy punkt obrotu widoku, i podajemy kąt obrotu równy 90</w:t>
      </w:r>
      <w:r>
        <w:rPr>
          <w:vertAlign w:val="superscript"/>
        </w:rPr>
        <w:t>o</w:t>
      </w:r>
      <w:r>
        <w:t xml:space="preserve">. Zatwierdzamy obrót klikając </w:t>
      </w:r>
      <w:r>
        <w:rPr>
          <w:noProof/>
          <w:lang w:eastAsia="pl-PL"/>
        </w:rPr>
        <w:drawing>
          <wp:inline distT="0" distB="0" distL="0" distR="0" wp14:anchorId="37625142" wp14:editId="50B84569">
            <wp:extent cx="285580" cy="237983"/>
            <wp:effectExtent l="0" t="0" r="635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2322" cy="243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552A03" w:rsidRDefault="00552A03" w:rsidP="00552A03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687DC3FA" wp14:editId="3BD42DE1">
            <wp:extent cx="2506267" cy="1741591"/>
            <wp:effectExtent l="0" t="0" r="889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3747" cy="1753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A03" w:rsidRDefault="00552A03" w:rsidP="00552A03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11</w:t>
        </w:r>
      </w:fldSimple>
      <w:r>
        <w:t xml:space="preserve"> Obrócony widok</w:t>
      </w:r>
    </w:p>
    <w:p w:rsidR="00552A03" w:rsidRDefault="00561C43" w:rsidP="00552A03">
      <w:r>
        <w:lastRenderedPageBreak/>
        <w:t xml:space="preserve">Teraz wstawimy kolejny rzut. Pomimo  że dla tej konkretnej części może być on zbędny, zrobimy to dla celów ćwiczeniowych. Klikamy </w:t>
      </w:r>
      <w:r>
        <w:rPr>
          <w:noProof/>
          <w:lang w:eastAsia="pl-PL"/>
        </w:rPr>
        <w:drawing>
          <wp:inline distT="0" distB="0" distL="0" distR="0" wp14:anchorId="3D666F56" wp14:editId="1D1D276C">
            <wp:extent cx="504788" cy="399624"/>
            <wp:effectExtent l="0" t="0" r="0" b="635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15356" cy="40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, i wybieramy widok bazowy, na podstawie którego chcemy utworzyć rzut- program automatycznie wstawia rzut części, analogicznie do wstawionego widoku. Miejsce wstawienia rzuty wybieramy klikając myszą, zatwierdzamy </w:t>
      </w:r>
      <w:r>
        <w:rPr>
          <w:noProof/>
          <w:lang w:eastAsia="pl-PL"/>
        </w:rPr>
        <w:drawing>
          <wp:inline distT="0" distB="0" distL="0" distR="0" wp14:anchorId="57E3A934" wp14:editId="2FD28D9B">
            <wp:extent cx="381000" cy="438150"/>
            <wp:effectExtent l="0" t="0" r="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(Zauważ, że w oknie definicji rzutu możemy zmieniać opcje jak w przypadku definicji widoku ! )</w:t>
      </w:r>
    </w:p>
    <w:p w:rsidR="00561C43" w:rsidRDefault="00561C43" w:rsidP="00552A03">
      <w:r>
        <w:t xml:space="preserve">Wstaw rzut jak na rysunku poniżej. </w:t>
      </w:r>
    </w:p>
    <w:p w:rsidR="00561C43" w:rsidRDefault="00561C43" w:rsidP="00561C43">
      <w:pPr>
        <w:keepNext/>
      </w:pPr>
      <w:r>
        <w:rPr>
          <w:noProof/>
          <w:lang w:eastAsia="pl-PL"/>
        </w:rPr>
        <w:drawing>
          <wp:inline distT="0" distB="0" distL="0" distR="0" wp14:anchorId="04310499" wp14:editId="678A265D">
            <wp:extent cx="4664075" cy="1016000"/>
            <wp:effectExtent l="0" t="0" r="3175" b="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C43" w:rsidRDefault="00561C43" w:rsidP="00561C43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12</w:t>
        </w:r>
      </w:fldSimple>
      <w:r>
        <w:t xml:space="preserve"> Rzuty</w:t>
      </w:r>
    </w:p>
    <w:p w:rsidR="00561C43" w:rsidRDefault="00561C43" w:rsidP="00561C43">
      <w:r>
        <w:t xml:space="preserve">Teraz przejdziemy do wstawiania przekroi. Aby wstawić nowy przekrój wybieramy funkcję </w:t>
      </w:r>
      <w:r>
        <w:rPr>
          <w:noProof/>
          <w:lang w:eastAsia="pl-PL"/>
        </w:rPr>
        <w:drawing>
          <wp:inline distT="0" distB="0" distL="0" distR="0" wp14:anchorId="430ADF2F" wp14:editId="1E6891E0">
            <wp:extent cx="400488" cy="498854"/>
            <wp:effectExtent l="0" t="0" r="0" b="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6183" cy="518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</w:t>
      </w:r>
    </w:p>
    <w:p w:rsidR="00561C43" w:rsidRDefault="00561C43" w:rsidP="00561C43"/>
    <w:p w:rsidR="00561C43" w:rsidRDefault="00561C43" w:rsidP="00561C43"/>
    <w:p w:rsidR="00561C43" w:rsidRDefault="00561C43" w:rsidP="00561C43"/>
    <w:p w:rsidR="00561C43" w:rsidRDefault="00561C43" w:rsidP="00561C43"/>
    <w:p w:rsidR="00561C43" w:rsidRDefault="00561C43" w:rsidP="00561C43"/>
    <w:p w:rsidR="00561C43" w:rsidRDefault="00561C43" w:rsidP="00561C43"/>
    <w:p w:rsidR="00561C43" w:rsidRDefault="00561C43" w:rsidP="00561C43"/>
    <w:p w:rsidR="00561C43" w:rsidRDefault="00561C43" w:rsidP="00561C43">
      <w:r>
        <w:t xml:space="preserve">W oknie definicji przekroju podajemy kolejno </w:t>
      </w:r>
      <w:r>
        <w:rPr>
          <w:i/>
        </w:rPr>
        <w:t>Widok bazowy-</w:t>
      </w:r>
      <w:r>
        <w:t xml:space="preserve"> klikamy pierwszy wstawiony widok. Następnie program poprosi nas o podanie punktów przekroju. W tym celu wskazujemy dwa punkty, wyznaczające odcinek prostopadły do osi </w:t>
      </w:r>
      <w:r>
        <w:lastRenderedPageBreak/>
        <w:t>wału, przecinający rowek wpustowy po lewej stronie, jak na rys. 13.</w:t>
      </w:r>
      <w:r w:rsidR="00056469">
        <w:t xml:space="preserve"> Definicję linii przekroju kończymy klikając środkowy przycisk myszy.</w:t>
      </w:r>
    </w:p>
    <w:p w:rsidR="00561C43" w:rsidRDefault="00561C43" w:rsidP="00561C43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20E9030B" wp14:editId="2626806F">
            <wp:extent cx="1821976" cy="2478013"/>
            <wp:effectExtent l="0" t="0" r="6985" b="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430" cy="2526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C43" w:rsidRPr="00561C43" w:rsidRDefault="00561C43" w:rsidP="00561C43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13</w:t>
        </w:r>
      </w:fldSimple>
      <w:r>
        <w:t xml:space="preserve"> Linia </w:t>
      </w:r>
      <w:r w:rsidR="00056469">
        <w:t>przekroju</w:t>
      </w:r>
    </w:p>
    <w:p w:rsidR="00056469" w:rsidRPr="00056469" w:rsidRDefault="00056469" w:rsidP="00056469">
      <w:r>
        <w:t xml:space="preserve">W okienku </w:t>
      </w:r>
      <w:r>
        <w:rPr>
          <w:i/>
        </w:rPr>
        <w:t>Etykieta</w:t>
      </w:r>
      <w:r>
        <w:t xml:space="preserve">, wpisujemy A. Klikamy gdzieś na obszarze rysunku aby wstawić przekrój. Wstawianie przekroju kończymy klikając </w:t>
      </w:r>
      <w:r>
        <w:rPr>
          <w:noProof/>
          <w:lang w:eastAsia="pl-PL"/>
        </w:rPr>
        <w:drawing>
          <wp:inline distT="0" distB="0" distL="0" distR="0" wp14:anchorId="13F50DED" wp14:editId="1E12D32A">
            <wp:extent cx="279779" cy="288804"/>
            <wp:effectExtent l="0" t="0" r="6350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1278" cy="290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br/>
        <w:t xml:space="preserve">Przekrój, podobnie jak wszystkie wstawione widoki można przesuwać przeciągając myszą. Aby umożliwić przesunięcie przekroju w dowolne miejsce, klikamy na przekrój prawym przyciskiem myszy i odznaczamy opcję </w:t>
      </w:r>
      <w:r>
        <w:rPr>
          <w:i/>
        </w:rPr>
        <w:t xml:space="preserve">Wyrównaj. </w:t>
      </w:r>
    </w:p>
    <w:p w:rsidR="00056469" w:rsidRDefault="00056469" w:rsidP="00056469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5F3C5CF7" wp14:editId="29C76226">
            <wp:extent cx="1897039" cy="3980063"/>
            <wp:effectExtent l="0" t="0" r="8255" b="1905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166" cy="3997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469" w:rsidRDefault="00056469" w:rsidP="00056469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14</w:t>
        </w:r>
      </w:fldSimple>
      <w:r>
        <w:t xml:space="preserve"> Okno definicji przekroju</w:t>
      </w:r>
    </w:p>
    <w:p w:rsidR="00056469" w:rsidRDefault="00056469" w:rsidP="00056469"/>
    <w:p w:rsidR="00056469" w:rsidRPr="00056469" w:rsidRDefault="00056469" w:rsidP="00056469">
      <w:r>
        <w:t>Wstaw przekroje, oraz rozmieść je na w obszarze rysunku, jak przedstawiono na rys. 15.</w:t>
      </w:r>
    </w:p>
    <w:p w:rsidR="00056469" w:rsidRDefault="00056469" w:rsidP="00056469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6C47C085" wp14:editId="17B18E27">
            <wp:extent cx="3729541" cy="2518012"/>
            <wp:effectExtent l="0" t="0" r="4445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57991" cy="253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469" w:rsidRDefault="00056469" w:rsidP="00056469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15</w:t>
        </w:r>
      </w:fldSimple>
      <w:r>
        <w:t xml:space="preserve"> Przekroje</w:t>
      </w:r>
    </w:p>
    <w:p w:rsidR="00056469" w:rsidRDefault="001B549B" w:rsidP="00056469">
      <w:r>
        <w:t xml:space="preserve">Teraz wstawimy widok szczegółowy. W tym celu klikamy </w:t>
      </w:r>
      <w:r>
        <w:rPr>
          <w:noProof/>
          <w:lang w:eastAsia="pl-PL"/>
        </w:rPr>
        <w:drawing>
          <wp:inline distT="0" distB="0" distL="0" distR="0" wp14:anchorId="3592A255" wp14:editId="6C59C3AC">
            <wp:extent cx="556505" cy="587422"/>
            <wp:effectExtent l="0" t="0" r="0" b="3175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8021" cy="59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1B549B" w:rsidRDefault="001B549B" w:rsidP="00056469">
      <w:r>
        <w:t xml:space="preserve">Jako rodzaj szczegółu wybieramy okrągły - </w:t>
      </w:r>
      <w:r>
        <w:rPr>
          <w:noProof/>
          <w:lang w:eastAsia="pl-PL"/>
        </w:rPr>
        <w:drawing>
          <wp:inline distT="0" distB="0" distL="0" distR="0" wp14:anchorId="352AD869" wp14:editId="38364C18">
            <wp:extent cx="400050" cy="381000"/>
            <wp:effectExtent l="0" t="0" r="0" b="0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Poniżej, jako widok bazowy wybieramy widok wstawiony na początku. Kolejno wybieramy </w:t>
      </w:r>
      <w:r>
        <w:rPr>
          <w:i/>
        </w:rPr>
        <w:t xml:space="preserve">Punkty- </w:t>
      </w:r>
      <w:r>
        <w:t xml:space="preserve">punkt środka szczegółu, oraz następny wyznaczający średnicę szczegółu. Następnie wskazujemy położenie etykiety. Podajemy </w:t>
      </w:r>
      <w:r>
        <w:rPr>
          <w:i/>
        </w:rPr>
        <w:t xml:space="preserve">Powiększenie- </w:t>
      </w:r>
      <w:r>
        <w:t xml:space="preserve"> 5. Klikamy okienko </w:t>
      </w:r>
      <w:r>
        <w:rPr>
          <w:i/>
        </w:rPr>
        <w:t>Pozycja</w:t>
      </w:r>
      <w:r>
        <w:t xml:space="preserve"> i w obszarze rysunku wybieramy miejsce stawienia szczegółowego widoku. Zatwierdzamy </w:t>
      </w:r>
      <w:r>
        <w:rPr>
          <w:noProof/>
          <w:lang w:eastAsia="pl-PL"/>
        </w:rPr>
        <w:drawing>
          <wp:inline distT="0" distB="0" distL="0" distR="0" wp14:anchorId="46A897EA" wp14:editId="7485D49B">
            <wp:extent cx="242442" cy="205143"/>
            <wp:effectExtent l="0" t="0" r="5715" b="4445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891" cy="20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 w:rsidR="009919CF">
        <w:t xml:space="preserve"> Utwórz widok szczegółowy jak na rysunku 17. </w:t>
      </w:r>
    </w:p>
    <w:p w:rsidR="001B549B" w:rsidRDefault="001B549B" w:rsidP="001B549B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746E6313" wp14:editId="49DBC7DD">
            <wp:extent cx="2153786" cy="4551528"/>
            <wp:effectExtent l="0" t="0" r="0" b="1905"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58504" cy="456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49B" w:rsidRDefault="001B549B" w:rsidP="001B549B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16</w:t>
        </w:r>
      </w:fldSimple>
      <w:r>
        <w:t xml:space="preserve"> Definicja szczegółowego widoku</w:t>
      </w:r>
    </w:p>
    <w:p w:rsidR="009919CF" w:rsidRDefault="009919CF" w:rsidP="009919CF">
      <w:pPr>
        <w:keepNext/>
      </w:pPr>
      <w:r>
        <w:rPr>
          <w:noProof/>
          <w:lang w:eastAsia="pl-PL"/>
        </w:rPr>
        <w:lastRenderedPageBreak/>
        <w:drawing>
          <wp:inline distT="0" distB="0" distL="0" distR="0" wp14:anchorId="2668926E" wp14:editId="14C6402F">
            <wp:extent cx="4664075" cy="2820035"/>
            <wp:effectExtent l="0" t="0" r="3175" b="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49B" w:rsidRDefault="009919CF" w:rsidP="009919CF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17</w:t>
        </w:r>
      </w:fldSimple>
      <w:r>
        <w:t xml:space="preserve"> Widok szczegółowy</w:t>
      </w:r>
    </w:p>
    <w:p w:rsidR="009919CF" w:rsidRDefault="009919CF" w:rsidP="009919CF">
      <w:r>
        <w:t xml:space="preserve">Teraz wstawimy osie i znaczniki środka. Aby wstawić oś, przechodzimy na zakładkę </w:t>
      </w:r>
      <w:r>
        <w:rPr>
          <w:i/>
        </w:rPr>
        <w:t>Wymiarowanie</w:t>
      </w:r>
      <w:r>
        <w:t xml:space="preserve">. Klikamy funkcję </w:t>
      </w:r>
      <w:r>
        <w:rPr>
          <w:noProof/>
          <w:lang w:eastAsia="pl-PL"/>
        </w:rPr>
        <w:drawing>
          <wp:inline distT="0" distB="0" distL="0" distR="0" wp14:anchorId="11D0FA59" wp14:editId="456F3EAC">
            <wp:extent cx="484892" cy="566951"/>
            <wp:effectExtent l="0" t="0" r="0" b="5080"/>
            <wp:docPr id="44" name="Obraz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89976" cy="57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7223C4">
        <w:br/>
      </w:r>
      <w:r>
        <w:t xml:space="preserve">(jeśli niewidoczna, należy rozwinąć listę pod </w:t>
      </w:r>
      <w:r>
        <w:rPr>
          <w:noProof/>
          <w:lang w:eastAsia="pl-PL"/>
        </w:rPr>
        <w:drawing>
          <wp:inline distT="0" distB="0" distL="0" distR="0" wp14:anchorId="08928719" wp14:editId="00ADC06C">
            <wp:extent cx="468914" cy="605050"/>
            <wp:effectExtent l="0" t="0" r="7620" b="5080"/>
            <wp:docPr id="45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77586" cy="61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). Oś symetrii wstawiamy klikając po kolei pary linii między którymi chcemy wstawić oś. Wstaw oś główną wału, jak na rysunku 18. </w:t>
      </w:r>
    </w:p>
    <w:p w:rsidR="009919CF" w:rsidRDefault="009919CF" w:rsidP="009919CF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7F7C74D7" wp14:editId="649B5424">
            <wp:extent cx="3742226" cy="1258958"/>
            <wp:effectExtent l="0" t="0" r="0" b="0"/>
            <wp:docPr id="46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759311" cy="1264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9CF" w:rsidRDefault="009919CF" w:rsidP="009919CF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18</w:t>
        </w:r>
      </w:fldSimple>
      <w:r>
        <w:t xml:space="preserve"> Oś</w:t>
      </w:r>
    </w:p>
    <w:p w:rsidR="009919CF" w:rsidRDefault="009919CF" w:rsidP="009919CF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27E24BF0" wp14:editId="2F880B15">
            <wp:extent cx="1640006" cy="2579427"/>
            <wp:effectExtent l="0" t="0" r="0" b="0"/>
            <wp:docPr id="47" name="Obraz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60422" cy="261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9CF" w:rsidRDefault="009919CF" w:rsidP="009919CF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19</w:t>
        </w:r>
      </w:fldSimple>
      <w:r>
        <w:t xml:space="preserve"> Definicja linii środkowej- osi</w:t>
      </w:r>
    </w:p>
    <w:p w:rsidR="009919CF" w:rsidRDefault="007223C4" w:rsidP="009919CF">
      <w:r>
        <w:t xml:space="preserve">Aby wstawić znacznik środka wybieramy funkcję </w:t>
      </w:r>
      <w:r>
        <w:rPr>
          <w:noProof/>
          <w:lang w:eastAsia="pl-PL"/>
        </w:rPr>
        <w:drawing>
          <wp:inline distT="0" distB="0" distL="0" distR="0" wp14:anchorId="0581120F" wp14:editId="439E822C">
            <wp:extent cx="468914" cy="605050"/>
            <wp:effectExtent l="0" t="0" r="7620" b="5080"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77586" cy="61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.Znacznik wstawiamy podobnie jak linię środkową, tym razem jednak wybieramy łuki i okręgi. </w:t>
      </w:r>
    </w:p>
    <w:p w:rsidR="007223C4" w:rsidRDefault="007223C4" w:rsidP="009919CF"/>
    <w:p w:rsidR="007223C4" w:rsidRDefault="007223C4" w:rsidP="009919CF"/>
    <w:p w:rsidR="007223C4" w:rsidRDefault="007223C4" w:rsidP="009919CF"/>
    <w:p w:rsidR="007223C4" w:rsidRDefault="007223C4" w:rsidP="009919CF"/>
    <w:p w:rsidR="007223C4" w:rsidRDefault="007223C4" w:rsidP="009919CF">
      <w:r>
        <w:t>Teraz przejdziemy do wymiarowania. Wymiary wstawia się w identyczny sposób, jak wymiary podczas szkicowania. Do dyspozycji mamy następujące opcje wstawiania wymiarów:</w:t>
      </w:r>
    </w:p>
    <w:p w:rsidR="007223C4" w:rsidRDefault="007223C4" w:rsidP="007223C4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652E7459" wp14:editId="423276F0">
            <wp:extent cx="3873547" cy="652474"/>
            <wp:effectExtent l="0" t="0" r="0" b="0"/>
            <wp:docPr id="50" name="Obraz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899931" cy="65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3C4" w:rsidRDefault="007223C4" w:rsidP="007223C4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20</w:t>
        </w:r>
      </w:fldSimple>
      <w:r>
        <w:t xml:space="preserve"> Wymiarowanie</w:t>
      </w:r>
    </w:p>
    <w:p w:rsidR="007223C4" w:rsidRDefault="007223C4" w:rsidP="007223C4">
      <w:r>
        <w:lastRenderedPageBreak/>
        <w:t xml:space="preserve">Wstawiamy wymiar, nie przejmując na razie się dokładnością i tolerancjami. </w:t>
      </w:r>
      <w:r w:rsidR="007F2A4E">
        <w:t>Wymiar oraz tekst wymiarowy możemy przesuwać klikając na wymiar i liczbę wymiarowa myszką, a następnie przeciągając.</w:t>
      </w:r>
    </w:p>
    <w:p w:rsidR="007F2A4E" w:rsidRDefault="007F2A4E" w:rsidP="007223C4">
      <w:r>
        <w:t>Wstaw kilka przykładowych wymiarów.</w:t>
      </w:r>
    </w:p>
    <w:p w:rsidR="007F2A4E" w:rsidRDefault="007F2A4E" w:rsidP="007F2A4E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7B01B1CF" wp14:editId="0B0F3A81">
            <wp:extent cx="3483544" cy="1734895"/>
            <wp:effectExtent l="0" t="0" r="3175" b="0"/>
            <wp:docPr id="51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493048" cy="1739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A4E" w:rsidRDefault="007F2A4E" w:rsidP="007F2A4E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21</w:t>
        </w:r>
      </w:fldSimple>
      <w:r>
        <w:t xml:space="preserve"> Wymiarowanie</w:t>
      </w:r>
    </w:p>
    <w:p w:rsidR="007223C4" w:rsidRDefault="00A922F0" w:rsidP="007223C4">
      <w:r>
        <w:t>Aby edytować</w:t>
      </w:r>
      <w:r w:rsidR="007F2A4E">
        <w:t xml:space="preserve"> wymiar, zaznaczamy wymiar i klikamy </w:t>
      </w:r>
      <w:r w:rsidR="007F2A4E">
        <w:rPr>
          <w:noProof/>
          <w:lang w:eastAsia="pl-PL"/>
        </w:rPr>
        <w:drawing>
          <wp:inline distT="0" distB="0" distL="0" distR="0" wp14:anchorId="37F1A714" wp14:editId="37ED5308">
            <wp:extent cx="340647" cy="531410"/>
            <wp:effectExtent l="0" t="0" r="2540" b="2540"/>
            <wp:docPr id="5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46967" cy="541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2A4E">
        <w:t>.</w:t>
      </w:r>
    </w:p>
    <w:p w:rsidR="007F2A4E" w:rsidRDefault="007F2A4E" w:rsidP="007223C4"/>
    <w:p w:rsidR="007F2A4E" w:rsidRDefault="007F2A4E" w:rsidP="007223C4"/>
    <w:p w:rsidR="007F2A4E" w:rsidRDefault="007F2A4E" w:rsidP="007223C4"/>
    <w:p w:rsidR="007F2A4E" w:rsidRDefault="007F2A4E" w:rsidP="007223C4"/>
    <w:p w:rsidR="007F2A4E" w:rsidRDefault="007F2A4E" w:rsidP="007F2A4E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210A0B90" wp14:editId="196A5A7F">
            <wp:extent cx="1509045" cy="2695433"/>
            <wp:effectExtent l="0" t="0" r="0" b="0"/>
            <wp:docPr id="54" name="Obraz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18550" cy="271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A4E" w:rsidRDefault="007F2A4E" w:rsidP="007F2A4E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22</w:t>
        </w:r>
      </w:fldSimple>
      <w:r>
        <w:t xml:space="preserve"> Edycja wymiaru</w:t>
      </w:r>
    </w:p>
    <w:p w:rsidR="007F2A4E" w:rsidRDefault="007F2A4E" w:rsidP="007F2A4E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0AB4EE" wp14:editId="67CBFE7A">
                <wp:simplePos x="0" y="0"/>
                <wp:positionH relativeFrom="column">
                  <wp:posOffset>2419909</wp:posOffset>
                </wp:positionH>
                <wp:positionV relativeFrom="paragraph">
                  <wp:posOffset>35588</wp:posOffset>
                </wp:positionV>
                <wp:extent cx="354842" cy="279780"/>
                <wp:effectExtent l="19050" t="19050" r="26670" b="25400"/>
                <wp:wrapNone/>
                <wp:docPr id="57" name="Prostokąt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842" cy="27978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BB9A1A" id="Prostokąt 57" o:spid="_x0000_s1026" style="position:absolute;margin-left:190.55pt;margin-top:2.8pt;width:27.95pt;height:22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" filled="f" strokecolor="red" strokeweight="2.25pt"/>
            </w:pict>
          </mc:Fallback>
        </mc:AlternateContent>
      </w:r>
      <w:r>
        <w:t xml:space="preserve">Aby wybrać rodzaj tolerancji, klikamy </w:t>
      </w:r>
      <w:r>
        <w:rPr>
          <w:noProof/>
          <w:lang w:eastAsia="pl-PL"/>
        </w:rPr>
        <w:drawing>
          <wp:inline distT="0" distB="0" distL="0" distR="0" wp14:anchorId="17EE7D5E" wp14:editId="334C39F8">
            <wp:extent cx="1419367" cy="335201"/>
            <wp:effectExtent l="0" t="0" r="0" b="8255"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82352" cy="350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obok po prawej podajemy wartości tolerancji.</w:t>
      </w:r>
    </w:p>
    <w:p w:rsidR="00A922F0" w:rsidRDefault="007F2A4E" w:rsidP="007F2A4E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4DEC98" wp14:editId="577A75A2">
                <wp:simplePos x="0" y="0"/>
                <wp:positionH relativeFrom="column">
                  <wp:posOffset>427335</wp:posOffset>
                </wp:positionH>
                <wp:positionV relativeFrom="paragraph">
                  <wp:posOffset>181979</wp:posOffset>
                </wp:positionV>
                <wp:extent cx="498143" cy="354841"/>
                <wp:effectExtent l="19050" t="19050" r="16510" b="26670"/>
                <wp:wrapNone/>
                <wp:docPr id="61" name="Prostokąt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43" cy="3548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A9E10" id="Prostokąt 61" o:spid="_x0000_s1026" style="position:absolute;margin-left:33.65pt;margin-top:14.35pt;width:39.2pt;height:2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" filled="f" strokecolor="red" strokeweight="2.25pt"/>
            </w:pict>
          </mc:Fallback>
        </mc:AlternateContent>
      </w:r>
      <w:r>
        <w:t xml:space="preserve">Aby zmienić dokładność wyświetlania wymiaru, klikamy </w:t>
      </w:r>
      <w:r>
        <w:rPr>
          <w:noProof/>
          <w:lang w:eastAsia="pl-PL"/>
        </w:rPr>
        <w:drawing>
          <wp:inline distT="0" distB="0" distL="0" distR="0" wp14:anchorId="25502C81" wp14:editId="4ECC0F90">
            <wp:extent cx="1869743" cy="367024"/>
            <wp:effectExtent l="0" t="0" r="0" b="0"/>
            <wp:docPr id="60" name="Obraz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41543" cy="381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</w:t>
      </w:r>
    </w:p>
    <w:p w:rsidR="007F2A4E" w:rsidRDefault="007F2A4E" w:rsidP="007F2A4E">
      <w:r>
        <w:t xml:space="preserve">Liczba znaków X po kropce odpowiada ilości miejsc po przecinku w wartości wymiaru. </w:t>
      </w:r>
    </w:p>
    <w:p w:rsidR="007F2A4E" w:rsidRDefault="007F2A4E" w:rsidP="007F2A4E">
      <w:r>
        <w:t xml:space="preserve">Aby dodać adnotacje tekstowe przed i po liczbie wymiarowej, wpisujemy tekst w okienka w obszarze </w:t>
      </w:r>
      <w:r>
        <w:rPr>
          <w:i/>
        </w:rPr>
        <w:t>Dodany tekst</w:t>
      </w:r>
      <w:r>
        <w:t xml:space="preserve">. Aby wstawić znaki specjalne, np. </w:t>
      </w:r>
      <w:r w:rsidRPr="007F2A4E">
        <w:rPr>
          <w:rFonts w:ascii="Cambria Math" w:hAnsi="Cambria Math" w:cs="Cambria Math"/>
        </w:rPr>
        <w:t>∅</w:t>
      </w:r>
      <w:r>
        <w:rPr>
          <w:rFonts w:ascii="Cambria Math" w:hAnsi="Cambria Math" w:cs="Cambria Math"/>
        </w:rPr>
        <w:t xml:space="preserve">, klikamy </w:t>
      </w:r>
      <w:r>
        <w:rPr>
          <w:noProof/>
          <w:lang w:eastAsia="pl-PL"/>
        </w:rPr>
        <w:drawing>
          <wp:inline distT="0" distB="0" distL="0" distR="0" wp14:anchorId="4FAD2AC1" wp14:editId="25C640DE">
            <wp:extent cx="232596" cy="202584"/>
            <wp:effectExtent l="0" t="0" r="0" b="6985"/>
            <wp:docPr id="192" name="Obraz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34373" cy="204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 w:cs="Cambria Math"/>
        </w:rPr>
        <w:t>.</w:t>
      </w:r>
    </w:p>
    <w:p w:rsidR="007F2A4E" w:rsidRDefault="007F2A4E" w:rsidP="007F2A4E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0946BB4B" wp14:editId="798BEB68">
            <wp:extent cx="2433283" cy="883315"/>
            <wp:effectExtent l="0" t="0" r="5715" b="0"/>
            <wp:docPr id="63" name="Obraz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446811" cy="888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3BF" w:rsidRDefault="007F2A4E" w:rsidP="007F2A4E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23</w:t>
        </w:r>
      </w:fldSimple>
      <w:r w:rsidR="007643BF">
        <w:t xml:space="preserve"> Dodawanie tekstu do wymiaru</w:t>
      </w:r>
    </w:p>
    <w:p w:rsidR="007643BF" w:rsidRDefault="001A2D86" w:rsidP="007643BF">
      <w:r>
        <w:t>ZW3D posiada bardzo użyteczne narzędzie do wstawiania symboli tolerancji.</w:t>
      </w:r>
    </w:p>
    <w:p w:rsidR="001A2D86" w:rsidRDefault="00A922F0" w:rsidP="007643BF">
      <w:r>
        <w:t>Ab</w:t>
      </w:r>
      <w:r w:rsidR="001A2D86">
        <w:t xml:space="preserve">y wstawić symbol tolerancji jako rodzaj tolerancji wybierzmy </w:t>
      </w:r>
      <w:r w:rsidR="001A2D86">
        <w:rPr>
          <w:noProof/>
          <w:lang w:eastAsia="pl-PL"/>
        </w:rPr>
        <w:drawing>
          <wp:inline distT="0" distB="0" distL="0" distR="0" wp14:anchorId="7BF04369" wp14:editId="37E4C6FF">
            <wp:extent cx="409433" cy="296691"/>
            <wp:effectExtent l="0" t="0" r="0" b="8255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12391" cy="29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2D86">
        <w:t>.</w:t>
      </w:r>
    </w:p>
    <w:p w:rsidR="001A2D86" w:rsidRDefault="001A2D86" w:rsidP="001A2D86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689DC79E" wp14:editId="07FFD9E2">
            <wp:extent cx="3701502" cy="2176554"/>
            <wp:effectExtent l="0" t="0" r="0" b="0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724351" cy="218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D86" w:rsidRDefault="001A2D86" w:rsidP="001A2D86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24</w:t>
        </w:r>
      </w:fldSimple>
      <w:r>
        <w:t xml:space="preserve"> Wybór symbolu tolerancji</w:t>
      </w:r>
    </w:p>
    <w:p w:rsidR="001A2D86" w:rsidRDefault="00A76C25" w:rsidP="00A76C25">
      <w:r>
        <w:t xml:space="preserve">Aby wstawić symbol chropowatości powierzchni, wybierz </w:t>
      </w:r>
      <w:r>
        <w:rPr>
          <w:noProof/>
          <w:lang w:eastAsia="pl-PL"/>
        </w:rPr>
        <w:drawing>
          <wp:inline distT="0" distB="0" distL="0" distR="0" wp14:anchorId="3C0C605B" wp14:editId="4C4EE3E5">
            <wp:extent cx="537648" cy="482505"/>
            <wp:effectExtent l="0" t="0" r="0" b="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52755" cy="49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 w:rsidR="001963AA">
        <w:t xml:space="preserve"> </w:t>
      </w:r>
      <w:r w:rsidR="00B609D8">
        <w:t xml:space="preserve">Aby zmienić typ linii odniesienia dla znacznika chropowatości, należy przejść na zakładkę </w:t>
      </w:r>
      <w:r w:rsidR="00B609D8">
        <w:rPr>
          <w:i/>
        </w:rPr>
        <w:t xml:space="preserve"> Właściwości</w:t>
      </w:r>
      <w:r w:rsidR="00B609D8">
        <w:t xml:space="preserve"> w oknie tworzenia znacznika.</w:t>
      </w:r>
    </w:p>
    <w:p w:rsidR="00B609D8" w:rsidRDefault="00B609D8" w:rsidP="00B609D8">
      <w:pPr>
        <w:keepNext/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0910724E" wp14:editId="56FDDA66">
            <wp:extent cx="1364256" cy="3118513"/>
            <wp:effectExtent l="0" t="0" r="7620" b="5715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73934" cy="3140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9D8" w:rsidRPr="00B609D8" w:rsidRDefault="00B609D8" w:rsidP="00B609D8">
      <w:pPr>
        <w:pStyle w:val="Legenda"/>
      </w:pPr>
      <w:r>
        <w:t xml:space="preserve">Rysunek </w:t>
      </w:r>
      <w:fldSimple w:instr=" SEQ Rysunek \* ARABIC ">
        <w:r w:rsidR="00D87481">
          <w:rPr>
            <w:noProof/>
          </w:rPr>
          <w:t>25</w:t>
        </w:r>
      </w:fldSimple>
      <w:r>
        <w:t xml:space="preserve"> Wstawianie symbolu chropowatości</w:t>
      </w:r>
    </w:p>
    <w:p w:rsidR="001A2D86" w:rsidRDefault="001A2D86" w:rsidP="007643BF">
      <w:pPr>
        <w:rPr>
          <w:sz w:val="28"/>
        </w:rPr>
      </w:pPr>
    </w:p>
    <w:p w:rsidR="007643BF" w:rsidRDefault="007643BF" w:rsidP="007643BF">
      <w:pPr>
        <w:rPr>
          <w:sz w:val="28"/>
        </w:rPr>
      </w:pPr>
      <w:r w:rsidRPr="007643BF">
        <w:rPr>
          <w:sz w:val="28"/>
        </w:rPr>
        <w:t>Wykonaj samodzielnie:</w:t>
      </w:r>
    </w:p>
    <w:p w:rsidR="007643BF" w:rsidRDefault="007643BF" w:rsidP="007643BF">
      <w:r>
        <w:t>Dokończ tworzenie dokumentacji rysunkowej wału, poprzez dodanie reszty wymiarów oraz dokonaj edycji- zmień dokładności wyświetlania wymiaru, dodaj niezbędne tolerancje i symbole (pamiętaj o oznaczeniach średnic i fazowań).</w:t>
      </w:r>
    </w:p>
    <w:p w:rsidR="007643BF" w:rsidRPr="007643BF" w:rsidRDefault="007643BF" w:rsidP="007643BF">
      <w:r>
        <w:t>Pamiętaj o zasadach rysunku technicznego.</w:t>
      </w:r>
    </w:p>
    <w:p w:rsidR="007643BF" w:rsidRDefault="007643BF" w:rsidP="007643BF"/>
    <w:p w:rsidR="007643BF" w:rsidRPr="007643BF" w:rsidRDefault="007643BF" w:rsidP="007643BF">
      <w:pPr>
        <w:sectPr w:rsidR="007643BF" w:rsidRPr="007643BF" w:rsidSect="005F43BA">
          <w:pgSz w:w="16839" w:h="11907" w:orient="landscape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1B549B" w:rsidRPr="007643BF" w:rsidRDefault="00B609D8" w:rsidP="007643BF">
      <w:r>
        <w:rPr>
          <w:noProof/>
          <w:lang w:eastAsia="pl-PL"/>
        </w:rPr>
        <w:lastRenderedPageBreak/>
        <w:drawing>
          <wp:inline distT="0" distB="0" distL="0" distR="0" wp14:anchorId="3EE55B81" wp14:editId="7C393109">
            <wp:extent cx="9581515" cy="6646545"/>
            <wp:effectExtent l="0" t="0" r="635" b="1905"/>
            <wp:docPr id="38" name="Obraz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581515" cy="664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549B" w:rsidRPr="007643BF" w:rsidSect="007643BF">
      <w:pgSz w:w="16839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7DF" w:rsidRDefault="003507DF" w:rsidP="007A3733">
      <w:pPr>
        <w:spacing w:after="0" w:line="240" w:lineRule="auto"/>
      </w:pPr>
      <w:r>
        <w:separator/>
      </w:r>
    </w:p>
  </w:endnote>
  <w:endnote w:type="continuationSeparator" w:id="0">
    <w:p w:rsidR="003507DF" w:rsidRDefault="003507DF" w:rsidP="007A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7DF" w:rsidRDefault="003507DF" w:rsidP="007A3733">
      <w:pPr>
        <w:spacing w:after="0" w:line="240" w:lineRule="auto"/>
      </w:pPr>
      <w:r>
        <w:separator/>
      </w:r>
    </w:p>
  </w:footnote>
  <w:footnote w:type="continuationSeparator" w:id="0">
    <w:p w:rsidR="003507DF" w:rsidRDefault="003507DF" w:rsidP="007A3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229E0"/>
    <w:multiLevelType w:val="hybridMultilevel"/>
    <w:tmpl w:val="428C4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C54C2B"/>
    <w:multiLevelType w:val="hybridMultilevel"/>
    <w:tmpl w:val="AAFC1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A13E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33"/>
    <w:rsid w:val="0000344A"/>
    <w:rsid w:val="00003607"/>
    <w:rsid w:val="0001324F"/>
    <w:rsid w:val="0001623E"/>
    <w:rsid w:val="00036A78"/>
    <w:rsid w:val="00056469"/>
    <w:rsid w:val="00056C2B"/>
    <w:rsid w:val="000F397D"/>
    <w:rsid w:val="000F60A4"/>
    <w:rsid w:val="001210BE"/>
    <w:rsid w:val="00141439"/>
    <w:rsid w:val="00143569"/>
    <w:rsid w:val="001826F8"/>
    <w:rsid w:val="001963AA"/>
    <w:rsid w:val="001973CF"/>
    <w:rsid w:val="001A2D86"/>
    <w:rsid w:val="001A5E01"/>
    <w:rsid w:val="001B549B"/>
    <w:rsid w:val="001E16C8"/>
    <w:rsid w:val="001F5F96"/>
    <w:rsid w:val="00200FED"/>
    <w:rsid w:val="0022201F"/>
    <w:rsid w:val="002233FC"/>
    <w:rsid w:val="00230EE9"/>
    <w:rsid w:val="0029018E"/>
    <w:rsid w:val="002A0A68"/>
    <w:rsid w:val="002D04C5"/>
    <w:rsid w:val="002E2622"/>
    <w:rsid w:val="002E47A4"/>
    <w:rsid w:val="002F5FD1"/>
    <w:rsid w:val="003507DF"/>
    <w:rsid w:val="003572B1"/>
    <w:rsid w:val="00385A83"/>
    <w:rsid w:val="003A2398"/>
    <w:rsid w:val="003A52AB"/>
    <w:rsid w:val="003D3645"/>
    <w:rsid w:val="003E39D0"/>
    <w:rsid w:val="0042053E"/>
    <w:rsid w:val="00445843"/>
    <w:rsid w:val="004772EE"/>
    <w:rsid w:val="004D1FCA"/>
    <w:rsid w:val="0051614B"/>
    <w:rsid w:val="00524B53"/>
    <w:rsid w:val="005516DD"/>
    <w:rsid w:val="00552A03"/>
    <w:rsid w:val="00561C43"/>
    <w:rsid w:val="00563130"/>
    <w:rsid w:val="00567857"/>
    <w:rsid w:val="00583DB4"/>
    <w:rsid w:val="005A2844"/>
    <w:rsid w:val="005C2C6D"/>
    <w:rsid w:val="005E02F9"/>
    <w:rsid w:val="005E17D7"/>
    <w:rsid w:val="005F2B96"/>
    <w:rsid w:val="005F43BA"/>
    <w:rsid w:val="005F5D70"/>
    <w:rsid w:val="005F62ED"/>
    <w:rsid w:val="00611499"/>
    <w:rsid w:val="00673419"/>
    <w:rsid w:val="006808BD"/>
    <w:rsid w:val="006966F6"/>
    <w:rsid w:val="006C0179"/>
    <w:rsid w:val="006E2F19"/>
    <w:rsid w:val="006E73B2"/>
    <w:rsid w:val="006F0F47"/>
    <w:rsid w:val="007223C4"/>
    <w:rsid w:val="00747D68"/>
    <w:rsid w:val="007643BF"/>
    <w:rsid w:val="00776D98"/>
    <w:rsid w:val="00786870"/>
    <w:rsid w:val="007949F2"/>
    <w:rsid w:val="00797207"/>
    <w:rsid w:val="007A0D20"/>
    <w:rsid w:val="007A3733"/>
    <w:rsid w:val="007B5922"/>
    <w:rsid w:val="007D5EA2"/>
    <w:rsid w:val="007D79E3"/>
    <w:rsid w:val="007F2A4E"/>
    <w:rsid w:val="008527C9"/>
    <w:rsid w:val="008675EC"/>
    <w:rsid w:val="008E38DC"/>
    <w:rsid w:val="00921FF2"/>
    <w:rsid w:val="009522A7"/>
    <w:rsid w:val="00954E12"/>
    <w:rsid w:val="00963925"/>
    <w:rsid w:val="009919CF"/>
    <w:rsid w:val="009B7941"/>
    <w:rsid w:val="009D44E2"/>
    <w:rsid w:val="00A20F8F"/>
    <w:rsid w:val="00A3379C"/>
    <w:rsid w:val="00A44A2B"/>
    <w:rsid w:val="00A44B2A"/>
    <w:rsid w:val="00A5513F"/>
    <w:rsid w:val="00A76C25"/>
    <w:rsid w:val="00A922F0"/>
    <w:rsid w:val="00B05DEC"/>
    <w:rsid w:val="00B13E22"/>
    <w:rsid w:val="00B24D92"/>
    <w:rsid w:val="00B3004A"/>
    <w:rsid w:val="00B51F3B"/>
    <w:rsid w:val="00B609D8"/>
    <w:rsid w:val="00C1182C"/>
    <w:rsid w:val="00C3173F"/>
    <w:rsid w:val="00C31C1C"/>
    <w:rsid w:val="00C32ADC"/>
    <w:rsid w:val="00C41094"/>
    <w:rsid w:val="00C51F44"/>
    <w:rsid w:val="00CA2C7B"/>
    <w:rsid w:val="00CC7C07"/>
    <w:rsid w:val="00CE0BD9"/>
    <w:rsid w:val="00CF0373"/>
    <w:rsid w:val="00D13609"/>
    <w:rsid w:val="00D24B75"/>
    <w:rsid w:val="00D41CBE"/>
    <w:rsid w:val="00D43D3C"/>
    <w:rsid w:val="00D55302"/>
    <w:rsid w:val="00D653E9"/>
    <w:rsid w:val="00D87481"/>
    <w:rsid w:val="00D92ABE"/>
    <w:rsid w:val="00DA3A64"/>
    <w:rsid w:val="00E40103"/>
    <w:rsid w:val="00EA03EB"/>
    <w:rsid w:val="00EA35A4"/>
    <w:rsid w:val="00EB398A"/>
    <w:rsid w:val="00ED05BA"/>
    <w:rsid w:val="00EE2406"/>
    <w:rsid w:val="00EE3C56"/>
    <w:rsid w:val="00EF365E"/>
    <w:rsid w:val="00EF5B57"/>
    <w:rsid w:val="00F15F5C"/>
    <w:rsid w:val="00F206CA"/>
    <w:rsid w:val="00F424E8"/>
    <w:rsid w:val="00F43C73"/>
    <w:rsid w:val="00F72A2A"/>
    <w:rsid w:val="00FE7499"/>
    <w:rsid w:val="00FF0532"/>
    <w:rsid w:val="00FF07F6"/>
    <w:rsid w:val="00FF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AD37B00-5EEB-4E57-B691-29C75479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3733"/>
    <w:rPr>
      <w:rFonts w:ascii="Adobe Garamond Pro" w:hAnsi="Adobe Garamon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3733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373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373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373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373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373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373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373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373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3733"/>
    <w:rPr>
      <w:rFonts w:ascii="Adobe Garamond Pro" w:eastAsiaTheme="majorEastAsia" w:hAnsi="Adobe Garamond Pro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A3733"/>
    <w:rPr>
      <w:rFonts w:ascii="Adobe Garamond Pro" w:eastAsiaTheme="majorEastAsia" w:hAnsi="Adobe Garamond Pro" w:cstheme="majorBidi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7A3733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3733"/>
    <w:rPr>
      <w:rFonts w:ascii="Adobe Garamond Pro" w:eastAsiaTheme="majorEastAsia" w:hAnsi="Adobe Garamond Pro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7A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733"/>
    <w:rPr>
      <w:rFonts w:ascii="Adobe Garamond Pro" w:hAnsi="Adobe Garamond Pro"/>
    </w:rPr>
  </w:style>
  <w:style w:type="paragraph" w:styleId="Stopka">
    <w:name w:val="footer"/>
    <w:basedOn w:val="Normalny"/>
    <w:link w:val="StopkaZnak"/>
    <w:uiPriority w:val="99"/>
    <w:unhideWhenUsed/>
    <w:rsid w:val="007A3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733"/>
    <w:rPr>
      <w:rFonts w:ascii="Adobe Garamond Pro" w:hAnsi="Adobe Garamond Pro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37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373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373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373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373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37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373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egenda">
    <w:name w:val="caption"/>
    <w:basedOn w:val="Normalny"/>
    <w:next w:val="Normalny"/>
    <w:uiPriority w:val="35"/>
    <w:unhideWhenUsed/>
    <w:qFormat/>
    <w:rsid w:val="001973CF"/>
    <w:pPr>
      <w:spacing w:after="200" w:line="240" w:lineRule="auto"/>
      <w:jc w:val="center"/>
    </w:pPr>
    <w:rPr>
      <w:iCs/>
      <w:color w:val="000000" w:themeColor="text1"/>
      <w:sz w:val="18"/>
      <w:szCs w:val="18"/>
    </w:rPr>
  </w:style>
  <w:style w:type="paragraph" w:styleId="Akapitzlist">
    <w:name w:val="List Paragraph"/>
    <w:basedOn w:val="Normalny"/>
    <w:uiPriority w:val="34"/>
    <w:qFormat/>
    <w:rsid w:val="005E02F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9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9E3"/>
    <w:rPr>
      <w:rFonts w:ascii="Adobe Garamond Pro" w:hAnsi="Adobe Garamond Pr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9E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45177-3833-4F17-95F0-1F7869D88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10</Pages>
  <Words>1156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Andrzej Gessner</cp:lastModifiedBy>
  <cp:revision>15</cp:revision>
  <cp:lastPrinted>2015-10-05T18:38:00Z</cp:lastPrinted>
  <dcterms:created xsi:type="dcterms:W3CDTF">2015-01-18T23:36:00Z</dcterms:created>
  <dcterms:modified xsi:type="dcterms:W3CDTF">2015-10-05T18:38:00Z</dcterms:modified>
</cp:coreProperties>
</file>